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47"/>
        <w:gridCol w:w="2466"/>
        <w:gridCol w:w="2082"/>
        <w:gridCol w:w="1956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трасса подземного уличного газопровода с/д протяженностью 2,46805 км,</w:t>
            </w:r>
          </w:p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надземного газопровода с/д протяженностью 0,00182 км,</w:t>
            </w:r>
          </w:p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задвижка на фасадном наружном газопроводе диаметром до 51-100 мм</w:t>
            </w:r>
            <w:r>
              <w:rPr>
                <w:rFonts w:ascii="PT Astra Serif" w:hAnsi="PT Astra Serif" w:cs="Arial"/>
                <w:b w:val="0"/>
                <w:sz w:val="28"/>
                <w:szCs w:val="28"/>
              </w:rPr>
              <w:t>,</w:t>
            </w:r>
          </w:p>
          <w:p w:rsidR="007D4BD3" w:rsidRDefault="007D4BD3" w:rsidP="007D4BD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851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B24F73">
              <w:rPr>
                <w:rFonts w:ascii="PT Astra Serif" w:hAnsi="PT Astra Serif" w:cs="Arial"/>
                <w:b w:val="0"/>
                <w:sz w:val="28"/>
                <w:szCs w:val="28"/>
              </w:rPr>
              <w:t>ШРП №476 (шкафные регуляторные пункты)</w:t>
            </w:r>
          </w:p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D62333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Тульская область, Ленинский район, с. Ионино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ул. 40 лет Октября, д. 1, каб. 208,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1A1E03"/>
    <w:rsid w:val="002107E3"/>
    <w:rsid w:val="007D4BD3"/>
    <w:rsid w:val="009C6F30"/>
    <w:rsid w:val="00B84E73"/>
    <w:rsid w:val="00BA02A1"/>
    <w:rsid w:val="00D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7D4BD3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1</cp:lastModifiedBy>
  <cp:revision>2</cp:revision>
  <dcterms:created xsi:type="dcterms:W3CDTF">2025-05-28T12:34:00Z</dcterms:created>
  <dcterms:modified xsi:type="dcterms:W3CDTF">2025-05-28T12:34:00Z</dcterms:modified>
</cp:coreProperties>
</file>